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CA0E8" w14:textId="25B93C6B" w:rsidR="00CC6EEC" w:rsidRDefault="00CC6EEC">
      <w:pPr>
        <w:rPr>
          <w:rFonts w:ascii="Times New Roman" w:hAnsi="Times New Roman" w:cs="Times New Roman"/>
        </w:rPr>
      </w:pPr>
      <w:r w:rsidRPr="00CC6EEC">
        <w:rPr>
          <w:rFonts w:ascii="Times New Roman" w:hAnsi="Times New Roman" w:cs="Times New Roman"/>
        </w:rPr>
        <w:t xml:space="preserve">Methods </w:t>
      </w:r>
    </w:p>
    <w:tbl>
      <w:tblPr>
        <w:tblW w:w="5000" w:type="pct"/>
        <w:tblLook w:val="04A0" w:firstRow="1" w:lastRow="0" w:firstColumn="1" w:lastColumn="0" w:noHBand="0" w:noVBand="1"/>
      </w:tblPr>
      <w:tblGrid>
        <w:gridCol w:w="2978"/>
        <w:gridCol w:w="2764"/>
        <w:gridCol w:w="3332"/>
        <w:gridCol w:w="3332"/>
        <w:gridCol w:w="3175"/>
        <w:gridCol w:w="3119"/>
      </w:tblGrid>
      <w:tr w:rsidR="004A353D" w:rsidRPr="004A353D" w14:paraId="3A9F99A2" w14:textId="77777777" w:rsidTr="00774843">
        <w:trPr>
          <w:trHeight w:val="20"/>
        </w:trPr>
        <w:tc>
          <w:tcPr>
            <w:tcW w:w="79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AFAE787" w14:textId="77777777" w:rsidR="004A353D" w:rsidRPr="004A353D" w:rsidRDefault="004A353D" w:rsidP="004A353D">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 </w:t>
            </w:r>
          </w:p>
        </w:tc>
        <w:tc>
          <w:tcPr>
            <w:tcW w:w="739" w:type="pct"/>
            <w:tcBorders>
              <w:top w:val="single" w:sz="8" w:space="0" w:color="auto"/>
              <w:left w:val="nil"/>
              <w:bottom w:val="single" w:sz="8" w:space="0" w:color="auto"/>
              <w:right w:val="single" w:sz="8" w:space="0" w:color="auto"/>
            </w:tcBorders>
            <w:shd w:val="clear" w:color="auto" w:fill="auto"/>
            <w:vAlign w:val="center"/>
            <w:hideMark/>
          </w:tcPr>
          <w:p w14:paraId="66910D4B" w14:textId="77777777" w:rsidR="004A353D" w:rsidRPr="004A353D" w:rsidRDefault="004A353D" w:rsidP="004A353D">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Respiratory Therapist</w:t>
            </w:r>
          </w:p>
        </w:tc>
        <w:tc>
          <w:tcPr>
            <w:tcW w:w="891" w:type="pct"/>
            <w:tcBorders>
              <w:top w:val="single" w:sz="8" w:space="0" w:color="auto"/>
              <w:left w:val="nil"/>
              <w:bottom w:val="single" w:sz="8" w:space="0" w:color="auto"/>
              <w:right w:val="single" w:sz="8" w:space="0" w:color="auto"/>
            </w:tcBorders>
            <w:shd w:val="clear" w:color="auto" w:fill="auto"/>
            <w:vAlign w:val="center"/>
            <w:hideMark/>
          </w:tcPr>
          <w:p w14:paraId="65B7DB9F" w14:textId="77777777" w:rsidR="004A353D" w:rsidRPr="004A353D" w:rsidRDefault="004A353D" w:rsidP="004A353D">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Intensivist</w:t>
            </w:r>
          </w:p>
        </w:tc>
        <w:tc>
          <w:tcPr>
            <w:tcW w:w="891" w:type="pct"/>
            <w:tcBorders>
              <w:top w:val="single" w:sz="8" w:space="0" w:color="auto"/>
              <w:left w:val="nil"/>
              <w:bottom w:val="single" w:sz="8" w:space="0" w:color="auto"/>
              <w:right w:val="single" w:sz="8" w:space="0" w:color="auto"/>
            </w:tcBorders>
            <w:shd w:val="clear" w:color="auto" w:fill="auto"/>
            <w:vAlign w:val="center"/>
            <w:hideMark/>
          </w:tcPr>
          <w:p w14:paraId="597159BF" w14:textId="77777777" w:rsidR="004A353D" w:rsidRPr="004A353D" w:rsidRDefault="004A353D" w:rsidP="004A353D">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Hospitalist</w:t>
            </w:r>
          </w:p>
        </w:tc>
        <w:tc>
          <w:tcPr>
            <w:tcW w:w="849" w:type="pct"/>
            <w:tcBorders>
              <w:top w:val="single" w:sz="8" w:space="0" w:color="auto"/>
              <w:left w:val="nil"/>
              <w:bottom w:val="single" w:sz="8" w:space="0" w:color="auto"/>
              <w:right w:val="single" w:sz="8" w:space="0" w:color="auto"/>
            </w:tcBorders>
            <w:shd w:val="clear" w:color="auto" w:fill="auto"/>
            <w:vAlign w:val="center"/>
            <w:hideMark/>
          </w:tcPr>
          <w:p w14:paraId="6C8CDF4F" w14:textId="77777777" w:rsidR="004A353D" w:rsidRPr="004A353D" w:rsidRDefault="004A353D" w:rsidP="004A353D">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Critical Care Registered Nurses</w:t>
            </w:r>
          </w:p>
        </w:tc>
        <w:tc>
          <w:tcPr>
            <w:tcW w:w="834" w:type="pct"/>
            <w:tcBorders>
              <w:top w:val="single" w:sz="8" w:space="0" w:color="auto"/>
              <w:left w:val="nil"/>
              <w:bottom w:val="single" w:sz="8" w:space="0" w:color="auto"/>
              <w:right w:val="single" w:sz="8" w:space="0" w:color="auto"/>
            </w:tcBorders>
            <w:shd w:val="clear" w:color="auto" w:fill="auto"/>
            <w:vAlign w:val="center"/>
            <w:hideMark/>
          </w:tcPr>
          <w:p w14:paraId="735FBB41" w14:textId="77777777" w:rsidR="004A353D" w:rsidRPr="004A353D" w:rsidRDefault="004A353D" w:rsidP="004A353D">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Pharmacists</w:t>
            </w:r>
          </w:p>
        </w:tc>
      </w:tr>
      <w:tr w:rsidR="004A353D" w:rsidRPr="004A353D" w14:paraId="188819AB" w14:textId="77777777" w:rsidTr="004A353D">
        <w:trPr>
          <w:trHeight w:val="20"/>
        </w:trPr>
        <w:tc>
          <w:tcPr>
            <w:tcW w:w="796" w:type="pct"/>
            <w:tcBorders>
              <w:top w:val="nil"/>
              <w:left w:val="single" w:sz="8" w:space="0" w:color="auto"/>
              <w:bottom w:val="single" w:sz="8" w:space="0" w:color="auto"/>
              <w:right w:val="single" w:sz="8" w:space="0" w:color="auto"/>
            </w:tcBorders>
            <w:shd w:val="clear" w:color="auto" w:fill="auto"/>
            <w:vAlign w:val="center"/>
            <w:hideMark/>
          </w:tcPr>
          <w:p w14:paraId="17D5C0C8" w14:textId="77777777" w:rsidR="004A353D" w:rsidRPr="004A353D" w:rsidRDefault="004A353D" w:rsidP="004A353D">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 xml:space="preserve">Demand Data </w:t>
            </w:r>
          </w:p>
        </w:tc>
        <w:tc>
          <w:tcPr>
            <w:tcW w:w="4204" w:type="pct"/>
            <w:gridSpan w:val="5"/>
            <w:tcBorders>
              <w:top w:val="single" w:sz="8" w:space="0" w:color="auto"/>
              <w:left w:val="nil"/>
              <w:bottom w:val="single" w:sz="8" w:space="0" w:color="auto"/>
              <w:right w:val="single" w:sz="8" w:space="0" w:color="000000"/>
            </w:tcBorders>
            <w:shd w:val="clear" w:color="auto" w:fill="auto"/>
            <w:vAlign w:val="center"/>
            <w:hideMark/>
          </w:tcPr>
          <w:p w14:paraId="7E5185D4" w14:textId="77777777" w:rsidR="004A353D" w:rsidRPr="004A353D" w:rsidRDefault="004A353D" w:rsidP="004A353D">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Institute for Health Metrics and Evaluation (IHME) COVID-19 Health Care Utilization Projections (currently 04-08 version)</w:t>
            </w:r>
          </w:p>
        </w:tc>
      </w:tr>
      <w:tr w:rsidR="004A353D" w:rsidRPr="004A353D" w14:paraId="18563DEA" w14:textId="77777777" w:rsidTr="004A353D">
        <w:trPr>
          <w:trHeight w:val="20"/>
        </w:trPr>
        <w:tc>
          <w:tcPr>
            <w:tcW w:w="796" w:type="pct"/>
            <w:tcBorders>
              <w:top w:val="nil"/>
              <w:left w:val="single" w:sz="8" w:space="0" w:color="auto"/>
              <w:bottom w:val="single" w:sz="8" w:space="0" w:color="auto"/>
              <w:right w:val="single" w:sz="8" w:space="0" w:color="auto"/>
            </w:tcBorders>
            <w:shd w:val="clear" w:color="auto" w:fill="auto"/>
            <w:vAlign w:val="center"/>
            <w:hideMark/>
          </w:tcPr>
          <w:p w14:paraId="384D6E24" w14:textId="77777777" w:rsidR="004A353D" w:rsidRPr="004A353D" w:rsidRDefault="004A353D" w:rsidP="004A353D">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 xml:space="preserve">Staffing Model </w:t>
            </w:r>
          </w:p>
        </w:tc>
        <w:tc>
          <w:tcPr>
            <w:tcW w:w="4204" w:type="pct"/>
            <w:gridSpan w:val="5"/>
            <w:tcBorders>
              <w:top w:val="single" w:sz="8" w:space="0" w:color="auto"/>
              <w:left w:val="nil"/>
              <w:bottom w:val="single" w:sz="8" w:space="0" w:color="auto"/>
              <w:right w:val="single" w:sz="8" w:space="0" w:color="000000"/>
            </w:tcBorders>
            <w:shd w:val="clear" w:color="auto" w:fill="auto"/>
            <w:vAlign w:val="center"/>
            <w:hideMark/>
          </w:tcPr>
          <w:p w14:paraId="0D873DB0" w14:textId="77777777" w:rsidR="004A353D" w:rsidRPr="004A353D" w:rsidRDefault="004A353D" w:rsidP="004A353D">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 xml:space="preserve">UCSF </w:t>
            </w:r>
            <w:proofErr w:type="spellStart"/>
            <w:r w:rsidRPr="004A353D">
              <w:rPr>
                <w:rFonts w:ascii="Times New Roman" w:eastAsia="Times New Roman" w:hAnsi="Times New Roman" w:cs="Times New Roman"/>
                <w:color w:val="000000"/>
                <w:sz w:val="18"/>
                <w:szCs w:val="18"/>
              </w:rPr>
              <w:t>Healthforce</w:t>
            </w:r>
            <w:proofErr w:type="spellEnd"/>
            <w:r w:rsidRPr="004A353D">
              <w:rPr>
                <w:rFonts w:ascii="Times New Roman" w:eastAsia="Times New Roman" w:hAnsi="Times New Roman" w:cs="Times New Roman"/>
                <w:color w:val="000000"/>
                <w:sz w:val="18"/>
                <w:szCs w:val="18"/>
              </w:rPr>
              <w:t xml:space="preserve"> Center - Rough Guide to Emergency Hospital Staffing for COVID-19 Response (Under Surge Staffing). </w:t>
            </w:r>
          </w:p>
        </w:tc>
      </w:tr>
      <w:tr w:rsidR="004A353D" w:rsidRPr="004A353D" w14:paraId="67DB1A9D" w14:textId="77777777" w:rsidTr="00774843">
        <w:trPr>
          <w:trHeight w:val="20"/>
        </w:trPr>
        <w:tc>
          <w:tcPr>
            <w:tcW w:w="796" w:type="pct"/>
            <w:tcBorders>
              <w:top w:val="nil"/>
              <w:left w:val="single" w:sz="8" w:space="0" w:color="auto"/>
              <w:bottom w:val="single" w:sz="8" w:space="0" w:color="auto"/>
              <w:right w:val="single" w:sz="8" w:space="0" w:color="auto"/>
            </w:tcBorders>
            <w:shd w:val="clear" w:color="auto" w:fill="auto"/>
            <w:vAlign w:val="center"/>
            <w:hideMark/>
          </w:tcPr>
          <w:p w14:paraId="3F91FD98" w14:textId="77777777" w:rsidR="004A353D" w:rsidRPr="004A353D" w:rsidRDefault="004A353D" w:rsidP="004A353D">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 xml:space="preserve">No. of 12-Hr Shifts per week </w:t>
            </w:r>
          </w:p>
        </w:tc>
        <w:tc>
          <w:tcPr>
            <w:tcW w:w="3370" w:type="pct"/>
            <w:gridSpan w:val="4"/>
            <w:tcBorders>
              <w:top w:val="single" w:sz="8" w:space="0" w:color="auto"/>
              <w:left w:val="nil"/>
              <w:bottom w:val="single" w:sz="8" w:space="0" w:color="auto"/>
              <w:right w:val="nil"/>
            </w:tcBorders>
            <w:shd w:val="clear" w:color="auto" w:fill="auto"/>
            <w:vAlign w:val="center"/>
            <w:hideMark/>
          </w:tcPr>
          <w:p w14:paraId="5EBA83E9" w14:textId="77777777" w:rsidR="004A353D" w:rsidRPr="004A353D" w:rsidRDefault="004A353D" w:rsidP="004A353D">
            <w:pPr>
              <w:spacing w:after="0" w:line="240" w:lineRule="auto"/>
              <w:jc w:val="center"/>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4</w:t>
            </w:r>
          </w:p>
        </w:tc>
        <w:tc>
          <w:tcPr>
            <w:tcW w:w="834" w:type="pct"/>
            <w:tcBorders>
              <w:top w:val="nil"/>
              <w:left w:val="nil"/>
              <w:bottom w:val="single" w:sz="8" w:space="0" w:color="auto"/>
              <w:right w:val="single" w:sz="8" w:space="0" w:color="auto"/>
            </w:tcBorders>
            <w:shd w:val="clear" w:color="auto" w:fill="auto"/>
            <w:vAlign w:val="center"/>
            <w:hideMark/>
          </w:tcPr>
          <w:p w14:paraId="34637DBA" w14:textId="77777777" w:rsidR="004A353D" w:rsidRPr="004A353D" w:rsidRDefault="004A353D" w:rsidP="004A353D">
            <w:pPr>
              <w:spacing w:after="0" w:line="240" w:lineRule="auto"/>
              <w:jc w:val="center"/>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 </w:t>
            </w:r>
          </w:p>
        </w:tc>
      </w:tr>
      <w:tr w:rsidR="00774843" w:rsidRPr="004A353D" w14:paraId="091C9F51" w14:textId="77777777" w:rsidTr="00774843">
        <w:trPr>
          <w:trHeight w:val="20"/>
        </w:trPr>
        <w:tc>
          <w:tcPr>
            <w:tcW w:w="796" w:type="pct"/>
            <w:tcBorders>
              <w:top w:val="nil"/>
              <w:left w:val="single" w:sz="8" w:space="0" w:color="auto"/>
              <w:bottom w:val="single" w:sz="8" w:space="0" w:color="auto"/>
              <w:right w:val="single" w:sz="8" w:space="0" w:color="auto"/>
            </w:tcBorders>
            <w:shd w:val="clear" w:color="auto" w:fill="auto"/>
            <w:vAlign w:val="center"/>
            <w:hideMark/>
          </w:tcPr>
          <w:p w14:paraId="5B98F544" w14:textId="77777777" w:rsidR="00774843" w:rsidRPr="004A353D" w:rsidRDefault="00774843" w:rsidP="00774843">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Case load per FTE per ICU shift (Non-surge/Surge)</w:t>
            </w:r>
          </w:p>
        </w:tc>
        <w:tc>
          <w:tcPr>
            <w:tcW w:w="739" w:type="pct"/>
            <w:tcBorders>
              <w:top w:val="nil"/>
              <w:left w:val="nil"/>
              <w:bottom w:val="single" w:sz="8" w:space="0" w:color="auto"/>
              <w:right w:val="single" w:sz="8" w:space="0" w:color="auto"/>
            </w:tcBorders>
            <w:shd w:val="clear" w:color="auto" w:fill="auto"/>
            <w:vAlign w:val="center"/>
            <w:hideMark/>
          </w:tcPr>
          <w:p w14:paraId="160611B0" w14:textId="39F8A6A5" w:rsidR="00774843" w:rsidRPr="004A353D" w:rsidRDefault="00774843" w:rsidP="00774843">
            <w:pPr>
              <w:spacing w:after="0" w:line="240" w:lineRule="auto"/>
              <w:jc w:val="center"/>
              <w:rPr>
                <w:rFonts w:ascii="Times New Roman" w:eastAsia="Times New Roman" w:hAnsi="Times New Roman" w:cs="Times New Roman"/>
                <w:color w:val="000000"/>
                <w:sz w:val="18"/>
                <w:szCs w:val="18"/>
              </w:rPr>
            </w:pPr>
            <w:r w:rsidRPr="52E1C911">
              <w:rPr>
                <w:rFonts w:ascii="Times New Roman" w:hAnsi="Times New Roman" w:cs="Times New Roman"/>
                <w:sz w:val="18"/>
                <w:szCs w:val="18"/>
              </w:rPr>
              <w:t>4 / 6</w:t>
            </w:r>
          </w:p>
        </w:tc>
        <w:tc>
          <w:tcPr>
            <w:tcW w:w="891" w:type="pct"/>
            <w:tcBorders>
              <w:top w:val="nil"/>
              <w:left w:val="nil"/>
              <w:bottom w:val="single" w:sz="8" w:space="0" w:color="auto"/>
              <w:right w:val="single" w:sz="8" w:space="0" w:color="auto"/>
            </w:tcBorders>
            <w:shd w:val="clear" w:color="auto" w:fill="auto"/>
            <w:vAlign w:val="center"/>
            <w:hideMark/>
          </w:tcPr>
          <w:p w14:paraId="01E15A91" w14:textId="7AE1B90B" w:rsidR="00774843" w:rsidRPr="004A353D" w:rsidRDefault="00774843" w:rsidP="00774843">
            <w:pPr>
              <w:spacing w:after="0" w:line="240" w:lineRule="auto"/>
              <w:jc w:val="center"/>
              <w:rPr>
                <w:rFonts w:ascii="Times New Roman" w:eastAsia="Times New Roman" w:hAnsi="Times New Roman" w:cs="Times New Roman"/>
                <w:color w:val="000000"/>
                <w:sz w:val="18"/>
                <w:szCs w:val="18"/>
              </w:rPr>
            </w:pPr>
            <w:r w:rsidRPr="52E1C911">
              <w:rPr>
                <w:rFonts w:ascii="Times New Roman" w:hAnsi="Times New Roman" w:cs="Times New Roman"/>
                <w:sz w:val="18"/>
                <w:szCs w:val="18"/>
              </w:rPr>
              <w:t>7 / 10</w:t>
            </w:r>
          </w:p>
        </w:tc>
        <w:tc>
          <w:tcPr>
            <w:tcW w:w="891" w:type="pct"/>
            <w:tcBorders>
              <w:top w:val="nil"/>
              <w:left w:val="nil"/>
              <w:bottom w:val="single" w:sz="8" w:space="0" w:color="auto"/>
              <w:right w:val="single" w:sz="8" w:space="0" w:color="auto"/>
            </w:tcBorders>
            <w:shd w:val="clear" w:color="auto" w:fill="auto"/>
            <w:vAlign w:val="center"/>
            <w:hideMark/>
          </w:tcPr>
          <w:p w14:paraId="3D5C270C" w14:textId="4227F8BA" w:rsidR="00774843" w:rsidRPr="004A353D" w:rsidRDefault="00774843" w:rsidP="00774843">
            <w:pPr>
              <w:spacing w:after="0" w:line="240" w:lineRule="auto"/>
              <w:jc w:val="center"/>
              <w:rPr>
                <w:rFonts w:ascii="Times New Roman" w:eastAsia="Times New Roman" w:hAnsi="Times New Roman" w:cs="Times New Roman"/>
                <w:color w:val="000000"/>
                <w:sz w:val="18"/>
                <w:szCs w:val="18"/>
              </w:rPr>
            </w:pPr>
            <w:r w:rsidRPr="52E1C911">
              <w:rPr>
                <w:rFonts w:ascii="Times New Roman" w:hAnsi="Times New Roman" w:cs="Times New Roman"/>
                <w:sz w:val="18"/>
                <w:szCs w:val="18"/>
              </w:rPr>
              <w:t>N/A</w:t>
            </w:r>
          </w:p>
        </w:tc>
        <w:tc>
          <w:tcPr>
            <w:tcW w:w="849" w:type="pct"/>
            <w:tcBorders>
              <w:top w:val="nil"/>
              <w:left w:val="nil"/>
              <w:bottom w:val="single" w:sz="8" w:space="0" w:color="auto"/>
              <w:right w:val="single" w:sz="8" w:space="0" w:color="auto"/>
            </w:tcBorders>
            <w:shd w:val="clear" w:color="auto" w:fill="auto"/>
            <w:vAlign w:val="center"/>
            <w:hideMark/>
          </w:tcPr>
          <w:p w14:paraId="1352BDF2" w14:textId="010B0CFC" w:rsidR="00774843" w:rsidRPr="004A353D" w:rsidRDefault="00774843" w:rsidP="00774843">
            <w:pPr>
              <w:spacing w:after="0" w:line="240" w:lineRule="auto"/>
              <w:jc w:val="center"/>
              <w:rPr>
                <w:rFonts w:ascii="Times New Roman" w:eastAsia="Times New Roman" w:hAnsi="Times New Roman" w:cs="Times New Roman"/>
                <w:color w:val="000000"/>
                <w:sz w:val="18"/>
                <w:szCs w:val="18"/>
              </w:rPr>
            </w:pPr>
            <w:r w:rsidRPr="52E1C911">
              <w:rPr>
                <w:rFonts w:ascii="Times New Roman" w:hAnsi="Times New Roman" w:cs="Times New Roman"/>
                <w:sz w:val="18"/>
                <w:szCs w:val="18"/>
              </w:rPr>
              <w:t>1 / 3</w:t>
            </w:r>
          </w:p>
        </w:tc>
        <w:tc>
          <w:tcPr>
            <w:tcW w:w="834" w:type="pct"/>
            <w:tcBorders>
              <w:top w:val="nil"/>
              <w:left w:val="nil"/>
              <w:bottom w:val="single" w:sz="8" w:space="0" w:color="auto"/>
              <w:right w:val="single" w:sz="8" w:space="0" w:color="auto"/>
            </w:tcBorders>
            <w:shd w:val="clear" w:color="auto" w:fill="auto"/>
            <w:vAlign w:val="center"/>
            <w:hideMark/>
          </w:tcPr>
          <w:p w14:paraId="684DBB70" w14:textId="5C93209C" w:rsidR="00774843" w:rsidRPr="004A353D" w:rsidRDefault="00774843" w:rsidP="00774843">
            <w:pPr>
              <w:spacing w:after="0" w:line="240" w:lineRule="auto"/>
              <w:jc w:val="center"/>
              <w:rPr>
                <w:rFonts w:ascii="Times New Roman" w:eastAsia="Times New Roman" w:hAnsi="Times New Roman" w:cs="Times New Roman"/>
                <w:color w:val="000000"/>
                <w:sz w:val="18"/>
                <w:szCs w:val="18"/>
              </w:rPr>
            </w:pPr>
            <w:r w:rsidRPr="52E1C911">
              <w:rPr>
                <w:rFonts w:ascii="Times New Roman" w:hAnsi="Times New Roman" w:cs="Times New Roman"/>
                <w:sz w:val="18"/>
                <w:szCs w:val="18"/>
              </w:rPr>
              <w:t>8 / 30</w:t>
            </w:r>
          </w:p>
        </w:tc>
      </w:tr>
      <w:tr w:rsidR="00774843" w:rsidRPr="004A353D" w14:paraId="2E3E5A19" w14:textId="77777777" w:rsidTr="00774843">
        <w:trPr>
          <w:trHeight w:val="20"/>
        </w:trPr>
        <w:tc>
          <w:tcPr>
            <w:tcW w:w="796" w:type="pct"/>
            <w:tcBorders>
              <w:top w:val="nil"/>
              <w:left w:val="single" w:sz="8" w:space="0" w:color="auto"/>
              <w:bottom w:val="single" w:sz="8" w:space="0" w:color="auto"/>
              <w:right w:val="single" w:sz="8" w:space="0" w:color="auto"/>
            </w:tcBorders>
            <w:shd w:val="clear" w:color="auto" w:fill="auto"/>
            <w:vAlign w:val="center"/>
            <w:hideMark/>
          </w:tcPr>
          <w:p w14:paraId="2A18A1EC" w14:textId="77777777" w:rsidR="00774843" w:rsidRPr="004A353D" w:rsidRDefault="00774843" w:rsidP="00774843">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Case load per FTE per acute care shift (Non-surge/Surge)</w:t>
            </w:r>
          </w:p>
        </w:tc>
        <w:tc>
          <w:tcPr>
            <w:tcW w:w="739" w:type="pct"/>
            <w:tcBorders>
              <w:top w:val="nil"/>
              <w:left w:val="nil"/>
              <w:bottom w:val="single" w:sz="8" w:space="0" w:color="auto"/>
              <w:right w:val="single" w:sz="8" w:space="0" w:color="auto"/>
            </w:tcBorders>
            <w:shd w:val="clear" w:color="auto" w:fill="auto"/>
            <w:vAlign w:val="center"/>
            <w:hideMark/>
          </w:tcPr>
          <w:p w14:paraId="0E0896C1" w14:textId="64ACE059" w:rsidR="00774843" w:rsidRPr="004A353D" w:rsidRDefault="00774843" w:rsidP="00774843">
            <w:pPr>
              <w:spacing w:after="0" w:line="240" w:lineRule="auto"/>
              <w:jc w:val="center"/>
              <w:rPr>
                <w:rFonts w:ascii="Times New Roman" w:eastAsia="Times New Roman" w:hAnsi="Times New Roman" w:cs="Times New Roman"/>
                <w:color w:val="000000"/>
                <w:sz w:val="18"/>
                <w:szCs w:val="18"/>
              </w:rPr>
            </w:pPr>
            <w:r w:rsidRPr="52E1C911">
              <w:rPr>
                <w:rFonts w:ascii="Times New Roman" w:hAnsi="Times New Roman" w:cs="Times New Roman"/>
                <w:sz w:val="18"/>
                <w:szCs w:val="18"/>
              </w:rPr>
              <w:t>8 / 12</w:t>
            </w:r>
          </w:p>
        </w:tc>
        <w:tc>
          <w:tcPr>
            <w:tcW w:w="891" w:type="pct"/>
            <w:tcBorders>
              <w:top w:val="nil"/>
              <w:left w:val="nil"/>
              <w:bottom w:val="single" w:sz="8" w:space="0" w:color="auto"/>
              <w:right w:val="single" w:sz="8" w:space="0" w:color="auto"/>
            </w:tcBorders>
            <w:shd w:val="clear" w:color="auto" w:fill="auto"/>
            <w:vAlign w:val="center"/>
            <w:hideMark/>
          </w:tcPr>
          <w:p w14:paraId="7A8C308B" w14:textId="24752250" w:rsidR="00774843" w:rsidRPr="004A353D" w:rsidRDefault="00774843" w:rsidP="00774843">
            <w:pPr>
              <w:spacing w:after="0" w:line="240" w:lineRule="auto"/>
              <w:jc w:val="center"/>
              <w:rPr>
                <w:rFonts w:ascii="Times New Roman" w:eastAsia="Times New Roman" w:hAnsi="Times New Roman" w:cs="Times New Roman"/>
                <w:color w:val="000000"/>
                <w:sz w:val="18"/>
                <w:szCs w:val="18"/>
              </w:rPr>
            </w:pPr>
            <w:r w:rsidRPr="52E1C911">
              <w:rPr>
                <w:rFonts w:ascii="Times New Roman" w:hAnsi="Times New Roman" w:cs="Times New Roman"/>
                <w:sz w:val="18"/>
                <w:szCs w:val="18"/>
              </w:rPr>
              <w:t>N/A</w:t>
            </w:r>
          </w:p>
        </w:tc>
        <w:tc>
          <w:tcPr>
            <w:tcW w:w="891" w:type="pct"/>
            <w:tcBorders>
              <w:top w:val="nil"/>
              <w:left w:val="nil"/>
              <w:bottom w:val="single" w:sz="8" w:space="0" w:color="auto"/>
              <w:right w:val="single" w:sz="8" w:space="0" w:color="auto"/>
            </w:tcBorders>
            <w:shd w:val="clear" w:color="auto" w:fill="auto"/>
            <w:vAlign w:val="center"/>
            <w:hideMark/>
          </w:tcPr>
          <w:p w14:paraId="6F2F3ACE" w14:textId="1A0DEAF9" w:rsidR="00774843" w:rsidRPr="004A353D" w:rsidRDefault="00774843" w:rsidP="00774843">
            <w:pPr>
              <w:spacing w:after="0" w:line="240" w:lineRule="auto"/>
              <w:jc w:val="center"/>
              <w:rPr>
                <w:rFonts w:ascii="Times New Roman" w:eastAsia="Times New Roman" w:hAnsi="Times New Roman" w:cs="Times New Roman"/>
                <w:color w:val="000000"/>
                <w:sz w:val="18"/>
                <w:szCs w:val="18"/>
              </w:rPr>
            </w:pPr>
            <w:r w:rsidRPr="52E1C911">
              <w:rPr>
                <w:rFonts w:ascii="Times New Roman" w:hAnsi="Times New Roman" w:cs="Times New Roman"/>
                <w:sz w:val="18"/>
                <w:szCs w:val="18"/>
              </w:rPr>
              <w:t>10 / 18</w:t>
            </w:r>
          </w:p>
        </w:tc>
        <w:tc>
          <w:tcPr>
            <w:tcW w:w="849" w:type="pct"/>
            <w:tcBorders>
              <w:top w:val="nil"/>
              <w:left w:val="nil"/>
              <w:bottom w:val="single" w:sz="8" w:space="0" w:color="auto"/>
              <w:right w:val="single" w:sz="8" w:space="0" w:color="auto"/>
            </w:tcBorders>
            <w:shd w:val="clear" w:color="auto" w:fill="auto"/>
            <w:vAlign w:val="center"/>
            <w:hideMark/>
          </w:tcPr>
          <w:p w14:paraId="01EFE9D9" w14:textId="3C061645" w:rsidR="00774843" w:rsidRPr="004A353D" w:rsidRDefault="00774843" w:rsidP="00774843">
            <w:pPr>
              <w:spacing w:after="0" w:line="240" w:lineRule="auto"/>
              <w:jc w:val="center"/>
              <w:rPr>
                <w:rFonts w:ascii="Times New Roman" w:eastAsia="Times New Roman" w:hAnsi="Times New Roman" w:cs="Times New Roman"/>
                <w:color w:val="000000"/>
                <w:sz w:val="18"/>
                <w:szCs w:val="18"/>
              </w:rPr>
            </w:pPr>
            <w:r w:rsidRPr="52E1C911">
              <w:rPr>
                <w:rFonts w:ascii="Times New Roman" w:hAnsi="Times New Roman" w:cs="Times New Roman"/>
                <w:sz w:val="18"/>
                <w:szCs w:val="18"/>
              </w:rPr>
              <w:t>N/A</w:t>
            </w:r>
          </w:p>
        </w:tc>
        <w:tc>
          <w:tcPr>
            <w:tcW w:w="834" w:type="pct"/>
            <w:tcBorders>
              <w:top w:val="nil"/>
              <w:left w:val="nil"/>
              <w:bottom w:val="single" w:sz="8" w:space="0" w:color="auto"/>
              <w:right w:val="single" w:sz="8" w:space="0" w:color="auto"/>
            </w:tcBorders>
            <w:shd w:val="clear" w:color="auto" w:fill="auto"/>
            <w:vAlign w:val="center"/>
            <w:hideMark/>
          </w:tcPr>
          <w:p w14:paraId="6BEAEACB" w14:textId="07B48206" w:rsidR="00774843" w:rsidRPr="004A353D" w:rsidRDefault="00774843" w:rsidP="00774843">
            <w:pPr>
              <w:spacing w:after="0" w:line="240" w:lineRule="auto"/>
              <w:jc w:val="center"/>
              <w:rPr>
                <w:rFonts w:ascii="Times New Roman" w:eastAsia="Times New Roman" w:hAnsi="Times New Roman" w:cs="Times New Roman"/>
                <w:color w:val="000000"/>
                <w:sz w:val="18"/>
                <w:szCs w:val="18"/>
              </w:rPr>
            </w:pPr>
            <w:r w:rsidRPr="52E1C911">
              <w:rPr>
                <w:rFonts w:ascii="Times New Roman" w:hAnsi="Times New Roman" w:cs="Times New Roman"/>
                <w:sz w:val="18"/>
                <w:szCs w:val="18"/>
              </w:rPr>
              <w:t>8 / 30</w:t>
            </w:r>
          </w:p>
        </w:tc>
      </w:tr>
      <w:tr w:rsidR="004A353D" w:rsidRPr="004A353D" w14:paraId="2F3A5E4B" w14:textId="77777777" w:rsidTr="00774843">
        <w:trPr>
          <w:trHeight w:val="20"/>
        </w:trPr>
        <w:tc>
          <w:tcPr>
            <w:tcW w:w="796" w:type="pct"/>
            <w:vMerge w:val="restart"/>
            <w:tcBorders>
              <w:top w:val="nil"/>
              <w:left w:val="single" w:sz="8" w:space="0" w:color="auto"/>
              <w:bottom w:val="single" w:sz="8" w:space="0" w:color="000000"/>
              <w:right w:val="single" w:sz="8" w:space="0" w:color="auto"/>
            </w:tcBorders>
            <w:shd w:val="clear" w:color="auto" w:fill="auto"/>
            <w:vAlign w:val="center"/>
            <w:hideMark/>
          </w:tcPr>
          <w:p w14:paraId="29132E4D" w14:textId="77777777" w:rsidR="004A353D" w:rsidRPr="004A353D" w:rsidRDefault="004A353D" w:rsidP="004A353D">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Supply Data</w:t>
            </w:r>
          </w:p>
        </w:tc>
        <w:tc>
          <w:tcPr>
            <w:tcW w:w="739" w:type="pct"/>
            <w:vMerge w:val="restart"/>
            <w:tcBorders>
              <w:top w:val="nil"/>
              <w:left w:val="single" w:sz="8" w:space="0" w:color="auto"/>
              <w:bottom w:val="single" w:sz="8" w:space="0" w:color="000000"/>
              <w:right w:val="single" w:sz="8" w:space="0" w:color="auto"/>
            </w:tcBorders>
            <w:shd w:val="clear" w:color="auto" w:fill="auto"/>
            <w:vAlign w:val="center"/>
            <w:hideMark/>
          </w:tcPr>
          <w:p w14:paraId="5FE402CF" w14:textId="77777777" w:rsidR="004A353D" w:rsidRPr="004A353D" w:rsidRDefault="004A353D" w:rsidP="003A1DD2">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AHA Annual Hospital Survey FY 2018</w:t>
            </w:r>
          </w:p>
        </w:tc>
        <w:tc>
          <w:tcPr>
            <w:tcW w:w="891" w:type="pct"/>
            <w:tcBorders>
              <w:top w:val="nil"/>
              <w:left w:val="nil"/>
              <w:bottom w:val="nil"/>
              <w:right w:val="single" w:sz="8" w:space="0" w:color="auto"/>
            </w:tcBorders>
            <w:shd w:val="clear" w:color="auto" w:fill="auto"/>
            <w:vAlign w:val="center"/>
            <w:hideMark/>
          </w:tcPr>
          <w:p w14:paraId="494C99F0" w14:textId="77777777" w:rsidR="004A353D" w:rsidRPr="004A353D" w:rsidRDefault="004A353D" w:rsidP="003A1DD2">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PECOS PUF 2020.01</w:t>
            </w:r>
          </w:p>
        </w:tc>
        <w:tc>
          <w:tcPr>
            <w:tcW w:w="891" w:type="pct"/>
            <w:tcBorders>
              <w:top w:val="nil"/>
              <w:left w:val="nil"/>
              <w:bottom w:val="nil"/>
              <w:right w:val="single" w:sz="8" w:space="0" w:color="auto"/>
            </w:tcBorders>
            <w:shd w:val="clear" w:color="auto" w:fill="auto"/>
            <w:vAlign w:val="center"/>
            <w:hideMark/>
          </w:tcPr>
          <w:p w14:paraId="1ABA64C1" w14:textId="77777777" w:rsidR="004A353D" w:rsidRPr="004A353D" w:rsidRDefault="004A353D" w:rsidP="003A1DD2">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PECOS PUF 2020.01</w:t>
            </w:r>
          </w:p>
        </w:tc>
        <w:tc>
          <w:tcPr>
            <w:tcW w:w="849" w:type="pct"/>
            <w:tcBorders>
              <w:top w:val="nil"/>
              <w:left w:val="nil"/>
              <w:bottom w:val="nil"/>
              <w:right w:val="single" w:sz="8" w:space="0" w:color="auto"/>
            </w:tcBorders>
            <w:shd w:val="clear" w:color="auto" w:fill="auto"/>
            <w:vAlign w:val="center"/>
            <w:hideMark/>
          </w:tcPr>
          <w:p w14:paraId="7BB80E69" w14:textId="77777777" w:rsidR="004A353D" w:rsidRPr="004A353D" w:rsidRDefault="004A353D" w:rsidP="003A1DD2">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National Sample Survey of Registered Nurses 2018</w:t>
            </w:r>
          </w:p>
        </w:tc>
        <w:tc>
          <w:tcPr>
            <w:tcW w:w="834" w:type="pct"/>
            <w:vMerge w:val="restart"/>
            <w:tcBorders>
              <w:top w:val="nil"/>
              <w:left w:val="single" w:sz="8" w:space="0" w:color="auto"/>
              <w:bottom w:val="single" w:sz="8" w:space="0" w:color="000000"/>
              <w:right w:val="single" w:sz="8" w:space="0" w:color="auto"/>
            </w:tcBorders>
            <w:shd w:val="clear" w:color="auto" w:fill="auto"/>
            <w:vAlign w:val="center"/>
            <w:hideMark/>
          </w:tcPr>
          <w:p w14:paraId="5F0DCB3A" w14:textId="77777777" w:rsidR="004A353D" w:rsidRPr="004A353D" w:rsidRDefault="004A353D" w:rsidP="003A1DD2">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BLS Occupational Employment Statistics 2019</w:t>
            </w:r>
          </w:p>
        </w:tc>
      </w:tr>
      <w:tr w:rsidR="004A353D" w:rsidRPr="004A353D" w14:paraId="434FB6F9" w14:textId="77777777" w:rsidTr="00774843">
        <w:trPr>
          <w:trHeight w:val="20"/>
        </w:trPr>
        <w:tc>
          <w:tcPr>
            <w:tcW w:w="796" w:type="pct"/>
            <w:vMerge/>
            <w:tcBorders>
              <w:top w:val="nil"/>
              <w:left w:val="single" w:sz="8" w:space="0" w:color="auto"/>
              <w:bottom w:val="single" w:sz="8" w:space="0" w:color="000000"/>
              <w:right w:val="single" w:sz="8" w:space="0" w:color="auto"/>
            </w:tcBorders>
            <w:vAlign w:val="center"/>
            <w:hideMark/>
          </w:tcPr>
          <w:p w14:paraId="6D401E23" w14:textId="77777777" w:rsidR="004A353D" w:rsidRPr="004A353D" w:rsidRDefault="004A353D" w:rsidP="004A353D">
            <w:pPr>
              <w:spacing w:after="0" w:line="240" w:lineRule="auto"/>
              <w:rPr>
                <w:rFonts w:ascii="Times New Roman" w:eastAsia="Times New Roman" w:hAnsi="Times New Roman" w:cs="Times New Roman"/>
                <w:color w:val="000000"/>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14:paraId="4FD11C13" w14:textId="77777777" w:rsidR="004A353D" w:rsidRPr="004A353D" w:rsidRDefault="004A353D" w:rsidP="00D54481">
            <w:pPr>
              <w:spacing w:after="0" w:line="240" w:lineRule="auto"/>
              <w:rPr>
                <w:rFonts w:ascii="Times New Roman" w:eastAsia="Times New Roman" w:hAnsi="Times New Roman" w:cs="Times New Roman"/>
                <w:color w:val="000000"/>
                <w:sz w:val="18"/>
                <w:szCs w:val="18"/>
              </w:rPr>
            </w:pPr>
          </w:p>
        </w:tc>
        <w:tc>
          <w:tcPr>
            <w:tcW w:w="891" w:type="pct"/>
            <w:tcBorders>
              <w:top w:val="nil"/>
              <w:left w:val="nil"/>
              <w:bottom w:val="nil"/>
              <w:right w:val="single" w:sz="8" w:space="0" w:color="auto"/>
            </w:tcBorders>
            <w:shd w:val="clear" w:color="auto" w:fill="auto"/>
            <w:vAlign w:val="center"/>
            <w:hideMark/>
          </w:tcPr>
          <w:p w14:paraId="242EEC61" w14:textId="77777777" w:rsidR="004A353D" w:rsidRPr="004A353D" w:rsidRDefault="004A353D" w:rsidP="003A1DD2">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NPPES 2020.04</w:t>
            </w:r>
          </w:p>
        </w:tc>
        <w:tc>
          <w:tcPr>
            <w:tcW w:w="891" w:type="pct"/>
            <w:tcBorders>
              <w:top w:val="nil"/>
              <w:left w:val="nil"/>
              <w:bottom w:val="nil"/>
              <w:right w:val="single" w:sz="8" w:space="0" w:color="auto"/>
            </w:tcBorders>
            <w:shd w:val="clear" w:color="auto" w:fill="auto"/>
            <w:vAlign w:val="center"/>
            <w:hideMark/>
          </w:tcPr>
          <w:p w14:paraId="372F1929" w14:textId="77777777" w:rsidR="004A353D" w:rsidRPr="004A353D" w:rsidRDefault="004A353D" w:rsidP="003A1DD2">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NPPES 2020.04</w:t>
            </w:r>
          </w:p>
        </w:tc>
        <w:tc>
          <w:tcPr>
            <w:tcW w:w="849" w:type="pct"/>
            <w:tcBorders>
              <w:top w:val="nil"/>
              <w:left w:val="nil"/>
              <w:bottom w:val="nil"/>
              <w:right w:val="single" w:sz="8" w:space="0" w:color="auto"/>
            </w:tcBorders>
            <w:shd w:val="clear" w:color="auto" w:fill="auto"/>
            <w:vAlign w:val="center"/>
            <w:hideMark/>
          </w:tcPr>
          <w:p w14:paraId="24E4FE28" w14:textId="77777777" w:rsidR="004A353D" w:rsidRPr="004A353D" w:rsidRDefault="004A353D" w:rsidP="003A1DD2">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BLS Occupational Employment Statistics 2019</w:t>
            </w:r>
          </w:p>
        </w:tc>
        <w:tc>
          <w:tcPr>
            <w:tcW w:w="834" w:type="pct"/>
            <w:vMerge/>
            <w:tcBorders>
              <w:top w:val="nil"/>
              <w:left w:val="single" w:sz="8" w:space="0" w:color="auto"/>
              <w:bottom w:val="single" w:sz="8" w:space="0" w:color="000000"/>
              <w:right w:val="single" w:sz="8" w:space="0" w:color="auto"/>
            </w:tcBorders>
            <w:vAlign w:val="center"/>
            <w:hideMark/>
          </w:tcPr>
          <w:p w14:paraId="7FF70A36" w14:textId="77777777" w:rsidR="004A353D" w:rsidRPr="004A353D" w:rsidRDefault="004A353D" w:rsidP="003A1DD2">
            <w:pPr>
              <w:spacing w:after="0" w:line="240" w:lineRule="auto"/>
              <w:rPr>
                <w:rFonts w:ascii="Times New Roman" w:eastAsia="Times New Roman" w:hAnsi="Times New Roman" w:cs="Times New Roman"/>
                <w:color w:val="000000"/>
                <w:sz w:val="18"/>
                <w:szCs w:val="18"/>
              </w:rPr>
            </w:pPr>
          </w:p>
        </w:tc>
      </w:tr>
      <w:tr w:rsidR="004A353D" w:rsidRPr="004A353D" w14:paraId="5EDFB5EA" w14:textId="77777777" w:rsidTr="00412D10">
        <w:trPr>
          <w:trHeight w:val="20"/>
        </w:trPr>
        <w:tc>
          <w:tcPr>
            <w:tcW w:w="796" w:type="pct"/>
            <w:vMerge/>
            <w:tcBorders>
              <w:top w:val="nil"/>
              <w:left w:val="single" w:sz="8" w:space="0" w:color="auto"/>
              <w:bottom w:val="single" w:sz="8" w:space="0" w:color="000000"/>
              <w:right w:val="single" w:sz="8" w:space="0" w:color="auto"/>
            </w:tcBorders>
            <w:vAlign w:val="center"/>
            <w:hideMark/>
          </w:tcPr>
          <w:p w14:paraId="642B43F3" w14:textId="77777777" w:rsidR="004A353D" w:rsidRPr="004A353D" w:rsidRDefault="004A353D" w:rsidP="004A353D">
            <w:pPr>
              <w:spacing w:after="0" w:line="240" w:lineRule="auto"/>
              <w:rPr>
                <w:rFonts w:ascii="Times New Roman" w:eastAsia="Times New Roman" w:hAnsi="Times New Roman" w:cs="Times New Roman"/>
                <w:color w:val="000000"/>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14:paraId="6ADAA4C8" w14:textId="77777777" w:rsidR="004A353D" w:rsidRPr="004A353D" w:rsidRDefault="004A353D" w:rsidP="00D54481">
            <w:pPr>
              <w:spacing w:after="0" w:line="240" w:lineRule="auto"/>
              <w:rPr>
                <w:rFonts w:ascii="Times New Roman" w:eastAsia="Times New Roman" w:hAnsi="Times New Roman" w:cs="Times New Roman"/>
                <w:color w:val="000000"/>
                <w:sz w:val="18"/>
                <w:szCs w:val="18"/>
              </w:rPr>
            </w:pPr>
          </w:p>
        </w:tc>
        <w:tc>
          <w:tcPr>
            <w:tcW w:w="891" w:type="pct"/>
            <w:tcBorders>
              <w:top w:val="nil"/>
              <w:left w:val="nil"/>
              <w:bottom w:val="single" w:sz="8" w:space="0" w:color="auto"/>
              <w:right w:val="single" w:sz="8" w:space="0" w:color="auto"/>
            </w:tcBorders>
            <w:shd w:val="clear" w:color="auto" w:fill="auto"/>
            <w:vAlign w:val="center"/>
            <w:hideMark/>
          </w:tcPr>
          <w:p w14:paraId="60F06EE3" w14:textId="77777777" w:rsidR="004A353D" w:rsidRPr="004A353D" w:rsidRDefault="004A353D" w:rsidP="003A1DD2">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Medicare Part B PUF 2017</w:t>
            </w:r>
          </w:p>
        </w:tc>
        <w:tc>
          <w:tcPr>
            <w:tcW w:w="891" w:type="pct"/>
            <w:tcBorders>
              <w:top w:val="nil"/>
              <w:left w:val="nil"/>
              <w:bottom w:val="single" w:sz="8" w:space="0" w:color="auto"/>
              <w:right w:val="single" w:sz="8" w:space="0" w:color="auto"/>
            </w:tcBorders>
            <w:shd w:val="clear" w:color="auto" w:fill="auto"/>
            <w:vAlign w:val="center"/>
            <w:hideMark/>
          </w:tcPr>
          <w:p w14:paraId="02DAD967" w14:textId="77777777" w:rsidR="004A353D" w:rsidRPr="004A353D" w:rsidRDefault="004A353D" w:rsidP="003A1DD2">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Medicare Part B PUF 2017</w:t>
            </w:r>
          </w:p>
        </w:tc>
        <w:tc>
          <w:tcPr>
            <w:tcW w:w="849" w:type="pct"/>
            <w:tcBorders>
              <w:top w:val="nil"/>
              <w:left w:val="nil"/>
              <w:bottom w:val="single" w:sz="8" w:space="0" w:color="auto"/>
              <w:right w:val="single" w:sz="8" w:space="0" w:color="auto"/>
            </w:tcBorders>
            <w:shd w:val="clear" w:color="auto" w:fill="auto"/>
            <w:hideMark/>
          </w:tcPr>
          <w:p w14:paraId="20D2FD37" w14:textId="77777777" w:rsidR="004A353D" w:rsidRPr="004A353D" w:rsidRDefault="004A353D" w:rsidP="003A1DD2">
            <w:pPr>
              <w:spacing w:after="0" w:line="240" w:lineRule="auto"/>
              <w:rPr>
                <w:rFonts w:ascii="Calibri" w:eastAsia="Times New Roman" w:hAnsi="Calibri" w:cs="Calibri"/>
                <w:color w:val="000000"/>
              </w:rPr>
            </w:pPr>
            <w:r w:rsidRPr="004A353D">
              <w:rPr>
                <w:rFonts w:ascii="Calibri" w:eastAsia="Times New Roman" w:hAnsi="Calibri" w:cs="Calibri"/>
                <w:color w:val="000000"/>
              </w:rPr>
              <w:t> </w:t>
            </w:r>
          </w:p>
        </w:tc>
        <w:tc>
          <w:tcPr>
            <w:tcW w:w="834" w:type="pct"/>
            <w:vMerge/>
            <w:tcBorders>
              <w:top w:val="nil"/>
              <w:left w:val="single" w:sz="8" w:space="0" w:color="auto"/>
              <w:bottom w:val="single" w:sz="8" w:space="0" w:color="000000"/>
              <w:right w:val="single" w:sz="8" w:space="0" w:color="auto"/>
            </w:tcBorders>
            <w:vAlign w:val="center"/>
            <w:hideMark/>
          </w:tcPr>
          <w:p w14:paraId="5948F4AF" w14:textId="77777777" w:rsidR="004A353D" w:rsidRPr="004A353D" w:rsidRDefault="004A353D" w:rsidP="003A1DD2">
            <w:pPr>
              <w:spacing w:after="0" w:line="240" w:lineRule="auto"/>
              <w:rPr>
                <w:rFonts w:ascii="Times New Roman" w:eastAsia="Times New Roman" w:hAnsi="Times New Roman" w:cs="Times New Roman"/>
                <w:color w:val="000000"/>
                <w:sz w:val="18"/>
                <w:szCs w:val="18"/>
              </w:rPr>
            </w:pPr>
          </w:p>
        </w:tc>
      </w:tr>
      <w:tr w:rsidR="004F5E48" w:rsidRPr="004A353D" w14:paraId="7224A717" w14:textId="77777777" w:rsidTr="00412D10">
        <w:trPr>
          <w:trHeight w:val="729"/>
        </w:trPr>
        <w:tc>
          <w:tcPr>
            <w:tcW w:w="796" w:type="pct"/>
            <w:vMerge w:val="restart"/>
            <w:tcBorders>
              <w:top w:val="nil"/>
              <w:left w:val="single" w:sz="8" w:space="0" w:color="auto"/>
              <w:bottom w:val="single" w:sz="8" w:space="0" w:color="000000"/>
              <w:right w:val="single" w:sz="8" w:space="0" w:color="auto"/>
            </w:tcBorders>
            <w:shd w:val="clear" w:color="auto" w:fill="auto"/>
            <w:vAlign w:val="center"/>
            <w:hideMark/>
          </w:tcPr>
          <w:p w14:paraId="0E169A23" w14:textId="77777777" w:rsidR="004F5E48" w:rsidRPr="004A353D" w:rsidRDefault="004F5E48" w:rsidP="004A353D">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Notes on Supply</w:t>
            </w:r>
          </w:p>
        </w:tc>
        <w:tc>
          <w:tcPr>
            <w:tcW w:w="739" w:type="pct"/>
            <w:vMerge w:val="restart"/>
            <w:tcBorders>
              <w:top w:val="nil"/>
              <w:left w:val="single" w:sz="8" w:space="0" w:color="auto"/>
              <w:bottom w:val="single" w:sz="8" w:space="0" w:color="000000"/>
              <w:right w:val="single" w:sz="8" w:space="0" w:color="auto"/>
            </w:tcBorders>
            <w:shd w:val="clear" w:color="auto" w:fill="auto"/>
            <w:hideMark/>
          </w:tcPr>
          <w:p w14:paraId="1423DA01" w14:textId="77777777" w:rsidR="004F5E48" w:rsidRPr="004A353D" w:rsidRDefault="004F5E48" w:rsidP="00412D10">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AHA AHS reports number of RTs in every hospital. We aggregate it up to state level.</w:t>
            </w:r>
          </w:p>
        </w:tc>
        <w:tc>
          <w:tcPr>
            <w:tcW w:w="891" w:type="pct"/>
            <w:vMerge w:val="restart"/>
            <w:tcBorders>
              <w:top w:val="single" w:sz="8" w:space="0" w:color="auto"/>
              <w:left w:val="nil"/>
              <w:right w:val="single" w:sz="8" w:space="0" w:color="auto"/>
            </w:tcBorders>
            <w:shd w:val="clear" w:color="auto" w:fill="auto"/>
            <w:hideMark/>
          </w:tcPr>
          <w:p w14:paraId="576CD175" w14:textId="55850BDF" w:rsidR="004F5E48" w:rsidRPr="004A353D" w:rsidRDefault="004F5E48" w:rsidP="00412D10">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 xml:space="preserve">We identify intensivists using a list of critical care medicine taxonomy codes from NPPES data and critical care specialty in PECOS data. We then find which intensivists billed Medicare for ICU services in 2017. Intensivists register in NPPES after 2017 </w:t>
            </w:r>
            <w:proofErr w:type="gramStart"/>
            <w:r w:rsidRPr="004A353D">
              <w:rPr>
                <w:rFonts w:ascii="Times New Roman" w:eastAsia="Times New Roman" w:hAnsi="Times New Roman" w:cs="Times New Roman"/>
                <w:color w:val="000000"/>
                <w:sz w:val="18"/>
                <w:szCs w:val="18"/>
              </w:rPr>
              <w:t>are included</w:t>
            </w:r>
            <w:proofErr w:type="gramEnd"/>
            <w:r w:rsidRPr="004A353D">
              <w:rPr>
                <w:rFonts w:ascii="Times New Roman" w:eastAsia="Times New Roman" w:hAnsi="Times New Roman" w:cs="Times New Roman"/>
                <w:color w:val="000000"/>
                <w:sz w:val="18"/>
                <w:szCs w:val="18"/>
              </w:rPr>
              <w:t xml:space="preserve"> as active intensivists.</w:t>
            </w:r>
          </w:p>
          <w:p w14:paraId="04AC5172" w14:textId="6C255AED" w:rsidR="004F5E48" w:rsidRPr="004A353D" w:rsidRDefault="004F5E48" w:rsidP="00412D10">
            <w:pPr>
              <w:spacing w:after="0" w:line="240" w:lineRule="auto"/>
              <w:rPr>
                <w:rFonts w:ascii="Times New Roman" w:eastAsia="Times New Roman" w:hAnsi="Times New Roman" w:cs="Times New Roman"/>
                <w:color w:val="000000"/>
                <w:sz w:val="18"/>
                <w:szCs w:val="18"/>
              </w:rPr>
            </w:pPr>
          </w:p>
          <w:p w14:paraId="61BD3105" w14:textId="701E2C08" w:rsidR="004F5E48" w:rsidRPr="004A353D" w:rsidRDefault="004F5E48" w:rsidP="00412D10">
            <w:pPr>
              <w:spacing w:after="0" w:line="240" w:lineRule="auto"/>
              <w:rPr>
                <w:rFonts w:ascii="Calibri" w:eastAsia="Times New Roman" w:hAnsi="Calibri" w:cs="Calibri"/>
                <w:color w:val="000000"/>
              </w:rPr>
            </w:pPr>
          </w:p>
          <w:p w14:paraId="3E6F0F10" w14:textId="508C2B83" w:rsidR="004F5E48" w:rsidRPr="004A353D" w:rsidRDefault="004F5E48" w:rsidP="00412D10">
            <w:pPr>
              <w:spacing w:after="0" w:line="240" w:lineRule="auto"/>
              <w:rPr>
                <w:rFonts w:ascii="Times New Roman" w:eastAsia="Times New Roman" w:hAnsi="Times New Roman" w:cs="Times New Roman"/>
                <w:color w:val="000000"/>
                <w:sz w:val="18"/>
                <w:szCs w:val="18"/>
              </w:rPr>
            </w:pPr>
          </w:p>
        </w:tc>
        <w:tc>
          <w:tcPr>
            <w:tcW w:w="891"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45A1A337" w14:textId="77777777" w:rsidR="004F5E48" w:rsidRPr="004A353D" w:rsidRDefault="004F5E48" w:rsidP="00412D10">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 xml:space="preserve">We identify hospitalists using two methods: 1) we identify self-reported hospitalists using specialty or taxonomy codes from NPPES and PECOS and we confirm that they billed inpatient E&amp;M services in 2017 using Medicare PUF. 2) we identify physicians with primary care specialties (IM, FM, OB/GYN) in PECOS data. We then find which physicians billed Medicare for inpatient services for more than 90% of their E&amp;M services in 2017. </w:t>
            </w:r>
          </w:p>
        </w:tc>
        <w:tc>
          <w:tcPr>
            <w:tcW w:w="849" w:type="pct"/>
            <w:tcBorders>
              <w:top w:val="single" w:sz="8" w:space="0" w:color="auto"/>
              <w:left w:val="nil"/>
              <w:bottom w:val="nil"/>
              <w:right w:val="single" w:sz="8" w:space="0" w:color="auto"/>
            </w:tcBorders>
            <w:shd w:val="clear" w:color="auto" w:fill="auto"/>
            <w:hideMark/>
          </w:tcPr>
          <w:p w14:paraId="64FF5CFB" w14:textId="2B7C357F" w:rsidR="004F5E48" w:rsidRPr="004A353D" w:rsidRDefault="004F5E48" w:rsidP="00412D10">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We first calculate the</w:t>
            </w:r>
            <w:r>
              <w:rPr>
                <w:rFonts w:ascii="Times New Roman" w:eastAsia="Times New Roman" w:hAnsi="Times New Roman" w:cs="Times New Roman"/>
                <w:color w:val="000000"/>
                <w:sz w:val="18"/>
                <w:szCs w:val="18"/>
              </w:rPr>
              <w:t xml:space="preserve"> ratio between hospital-based RNs and hospital-based Clinical Nurse Specialists (CNSs) for every state using NSSRN.</w:t>
            </w:r>
          </w:p>
        </w:tc>
        <w:tc>
          <w:tcPr>
            <w:tcW w:w="834" w:type="pct"/>
            <w:vMerge w:val="restart"/>
            <w:tcBorders>
              <w:top w:val="nil"/>
              <w:left w:val="single" w:sz="8" w:space="0" w:color="auto"/>
              <w:bottom w:val="single" w:sz="8" w:space="0" w:color="000000"/>
              <w:right w:val="single" w:sz="8" w:space="0" w:color="auto"/>
            </w:tcBorders>
            <w:shd w:val="clear" w:color="auto" w:fill="auto"/>
            <w:hideMark/>
          </w:tcPr>
          <w:p w14:paraId="339EE785" w14:textId="77777777" w:rsidR="004F5E48" w:rsidRPr="004A353D" w:rsidRDefault="004F5E48" w:rsidP="00412D10">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We obtain hospital-employed pharmacists from BLS OES data for every state.</w:t>
            </w:r>
          </w:p>
        </w:tc>
      </w:tr>
      <w:tr w:rsidR="004F5E48" w:rsidRPr="004A353D" w14:paraId="0E4AE83A" w14:textId="77777777" w:rsidTr="001219BE">
        <w:trPr>
          <w:trHeight w:val="20"/>
        </w:trPr>
        <w:tc>
          <w:tcPr>
            <w:tcW w:w="796" w:type="pct"/>
            <w:vMerge/>
            <w:tcBorders>
              <w:top w:val="nil"/>
              <w:left w:val="single" w:sz="8" w:space="0" w:color="auto"/>
              <w:bottom w:val="single" w:sz="8" w:space="0" w:color="000000"/>
              <w:right w:val="single" w:sz="8" w:space="0" w:color="auto"/>
            </w:tcBorders>
            <w:vAlign w:val="center"/>
            <w:hideMark/>
          </w:tcPr>
          <w:p w14:paraId="032B0C07" w14:textId="77777777" w:rsidR="004F5E48" w:rsidRPr="004A353D" w:rsidRDefault="004F5E48" w:rsidP="004A353D">
            <w:pPr>
              <w:spacing w:after="0" w:line="240" w:lineRule="auto"/>
              <w:rPr>
                <w:rFonts w:ascii="Times New Roman" w:eastAsia="Times New Roman" w:hAnsi="Times New Roman" w:cs="Times New Roman"/>
                <w:color w:val="000000"/>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14:paraId="257926F6" w14:textId="77777777" w:rsidR="004F5E48" w:rsidRPr="004A353D" w:rsidRDefault="004F5E48" w:rsidP="004A353D">
            <w:pPr>
              <w:spacing w:after="0" w:line="240" w:lineRule="auto"/>
              <w:rPr>
                <w:rFonts w:ascii="Times New Roman" w:eastAsia="Times New Roman" w:hAnsi="Times New Roman" w:cs="Times New Roman"/>
                <w:color w:val="000000"/>
                <w:sz w:val="18"/>
                <w:szCs w:val="18"/>
              </w:rPr>
            </w:pPr>
          </w:p>
        </w:tc>
        <w:tc>
          <w:tcPr>
            <w:tcW w:w="891" w:type="pct"/>
            <w:vMerge/>
            <w:tcBorders>
              <w:left w:val="nil"/>
              <w:right w:val="single" w:sz="8" w:space="0" w:color="auto"/>
            </w:tcBorders>
            <w:shd w:val="clear" w:color="auto" w:fill="auto"/>
            <w:vAlign w:val="center"/>
            <w:hideMark/>
          </w:tcPr>
          <w:p w14:paraId="33D86A9C" w14:textId="7F757094" w:rsidR="004F5E48" w:rsidRPr="004A353D" w:rsidRDefault="004F5E48" w:rsidP="004A353D">
            <w:pPr>
              <w:spacing w:after="0" w:line="240" w:lineRule="auto"/>
              <w:rPr>
                <w:rFonts w:ascii="Times New Roman" w:eastAsia="Times New Roman" w:hAnsi="Times New Roman" w:cs="Times New Roman"/>
                <w:color w:val="000000"/>
                <w:sz w:val="18"/>
                <w:szCs w:val="18"/>
              </w:rPr>
            </w:pPr>
          </w:p>
        </w:tc>
        <w:tc>
          <w:tcPr>
            <w:tcW w:w="891" w:type="pct"/>
            <w:vMerge/>
            <w:tcBorders>
              <w:top w:val="nil"/>
              <w:left w:val="single" w:sz="8" w:space="0" w:color="auto"/>
              <w:bottom w:val="single" w:sz="8" w:space="0" w:color="000000"/>
              <w:right w:val="single" w:sz="8" w:space="0" w:color="auto"/>
            </w:tcBorders>
            <w:vAlign w:val="center"/>
            <w:hideMark/>
          </w:tcPr>
          <w:p w14:paraId="107EB8D8" w14:textId="77777777" w:rsidR="004F5E48" w:rsidRPr="004A353D" w:rsidRDefault="004F5E48" w:rsidP="004A353D">
            <w:pPr>
              <w:spacing w:after="0" w:line="240" w:lineRule="auto"/>
              <w:rPr>
                <w:rFonts w:ascii="Times New Roman" w:eastAsia="Times New Roman" w:hAnsi="Times New Roman" w:cs="Times New Roman"/>
                <w:color w:val="000000"/>
                <w:sz w:val="18"/>
                <w:szCs w:val="18"/>
              </w:rPr>
            </w:pPr>
          </w:p>
        </w:tc>
        <w:tc>
          <w:tcPr>
            <w:tcW w:w="849" w:type="pct"/>
            <w:tcBorders>
              <w:top w:val="nil"/>
              <w:left w:val="nil"/>
              <w:bottom w:val="nil"/>
              <w:right w:val="single" w:sz="8" w:space="0" w:color="auto"/>
            </w:tcBorders>
            <w:shd w:val="clear" w:color="auto" w:fill="auto"/>
            <w:vAlign w:val="center"/>
            <w:hideMark/>
          </w:tcPr>
          <w:p w14:paraId="6885E599" w14:textId="3CF68B24" w:rsidR="004F5E48" w:rsidRPr="004A353D" w:rsidRDefault="004F5E48" w:rsidP="004A353D">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 xml:space="preserve">We then identify the </w:t>
            </w:r>
            <w:r>
              <w:rPr>
                <w:rFonts w:ascii="Times New Roman" w:eastAsia="Times New Roman" w:hAnsi="Times New Roman" w:cs="Times New Roman"/>
                <w:color w:val="000000"/>
                <w:sz w:val="18"/>
                <w:szCs w:val="18"/>
              </w:rPr>
              <w:t>proportion</w:t>
            </w:r>
            <w:r w:rsidRPr="004A353D">
              <w:rPr>
                <w:rFonts w:ascii="Times New Roman" w:eastAsia="Times New Roman" w:hAnsi="Times New Roman" w:cs="Times New Roman"/>
                <w:color w:val="000000"/>
                <w:sz w:val="18"/>
                <w:szCs w:val="18"/>
              </w:rPr>
              <w:t xml:space="preserve"> of hospital-based RNs who provides critical care</w:t>
            </w:r>
            <w:r>
              <w:rPr>
                <w:rFonts w:ascii="Times New Roman" w:eastAsia="Times New Roman" w:hAnsi="Times New Roman" w:cs="Times New Roman"/>
                <w:color w:val="000000"/>
                <w:sz w:val="18"/>
                <w:szCs w:val="18"/>
              </w:rPr>
              <w:t xml:space="preserve"> (Critical Care RNs)</w:t>
            </w:r>
            <w:r w:rsidRPr="004A353D">
              <w:rPr>
                <w:rFonts w:ascii="Times New Roman" w:eastAsia="Times New Roman" w:hAnsi="Times New Roman" w:cs="Times New Roman"/>
                <w:color w:val="000000"/>
                <w:sz w:val="18"/>
                <w:szCs w:val="18"/>
              </w:rPr>
              <w:t xml:space="preserve"> in every state</w:t>
            </w:r>
            <w:r>
              <w:rPr>
                <w:rFonts w:ascii="Times New Roman" w:eastAsia="Times New Roman" w:hAnsi="Times New Roman" w:cs="Times New Roman"/>
                <w:color w:val="000000"/>
                <w:sz w:val="18"/>
                <w:szCs w:val="18"/>
              </w:rPr>
              <w:t xml:space="preserve"> using NSSRN</w:t>
            </w:r>
            <w:r w:rsidRPr="004A353D">
              <w:rPr>
                <w:rFonts w:ascii="Times New Roman" w:eastAsia="Times New Roman" w:hAnsi="Times New Roman" w:cs="Times New Roman"/>
                <w:color w:val="000000"/>
                <w:sz w:val="18"/>
                <w:szCs w:val="18"/>
              </w:rPr>
              <w:t xml:space="preserve">. Eight states </w:t>
            </w:r>
            <w:proofErr w:type="gramStart"/>
            <w:r w:rsidRPr="004A353D">
              <w:rPr>
                <w:rFonts w:ascii="Times New Roman" w:eastAsia="Times New Roman" w:hAnsi="Times New Roman" w:cs="Times New Roman"/>
                <w:color w:val="000000"/>
                <w:sz w:val="18"/>
                <w:szCs w:val="18"/>
              </w:rPr>
              <w:t>are lumped</w:t>
            </w:r>
            <w:proofErr w:type="gramEnd"/>
            <w:r w:rsidRPr="004A353D">
              <w:rPr>
                <w:rFonts w:ascii="Times New Roman" w:eastAsia="Times New Roman" w:hAnsi="Times New Roman" w:cs="Times New Roman"/>
                <w:color w:val="000000"/>
                <w:sz w:val="18"/>
                <w:szCs w:val="18"/>
              </w:rPr>
              <w:t xml:space="preserve"> into 2-state regions. We applied the same </w:t>
            </w:r>
            <w:r>
              <w:rPr>
                <w:rFonts w:ascii="Times New Roman" w:eastAsia="Times New Roman" w:hAnsi="Times New Roman" w:cs="Times New Roman"/>
                <w:color w:val="000000"/>
                <w:sz w:val="18"/>
                <w:szCs w:val="18"/>
              </w:rPr>
              <w:t>proportion</w:t>
            </w:r>
            <w:r w:rsidRPr="004A353D">
              <w:rPr>
                <w:rFonts w:ascii="Times New Roman" w:eastAsia="Times New Roman" w:hAnsi="Times New Roman" w:cs="Times New Roman"/>
                <w:color w:val="000000"/>
                <w:sz w:val="18"/>
                <w:szCs w:val="18"/>
              </w:rPr>
              <w:t xml:space="preserve"> for every state.</w:t>
            </w:r>
          </w:p>
        </w:tc>
        <w:tc>
          <w:tcPr>
            <w:tcW w:w="834" w:type="pct"/>
            <w:vMerge/>
            <w:tcBorders>
              <w:top w:val="nil"/>
              <w:left w:val="single" w:sz="8" w:space="0" w:color="auto"/>
              <w:bottom w:val="single" w:sz="8" w:space="0" w:color="000000"/>
              <w:right w:val="single" w:sz="8" w:space="0" w:color="auto"/>
            </w:tcBorders>
            <w:vAlign w:val="center"/>
            <w:hideMark/>
          </w:tcPr>
          <w:p w14:paraId="73C60215" w14:textId="77777777" w:rsidR="004F5E48" w:rsidRPr="004A353D" w:rsidRDefault="004F5E48" w:rsidP="004A353D">
            <w:pPr>
              <w:spacing w:after="0" w:line="240" w:lineRule="auto"/>
              <w:rPr>
                <w:rFonts w:ascii="Times New Roman" w:eastAsia="Times New Roman" w:hAnsi="Times New Roman" w:cs="Times New Roman"/>
                <w:color w:val="000000"/>
                <w:sz w:val="18"/>
                <w:szCs w:val="18"/>
              </w:rPr>
            </w:pPr>
          </w:p>
        </w:tc>
      </w:tr>
      <w:tr w:rsidR="004F5E48" w:rsidRPr="004A353D" w14:paraId="7A97AC6B" w14:textId="77777777" w:rsidTr="004F5E48">
        <w:trPr>
          <w:trHeight w:val="1749"/>
        </w:trPr>
        <w:tc>
          <w:tcPr>
            <w:tcW w:w="796" w:type="pct"/>
            <w:vMerge/>
            <w:tcBorders>
              <w:top w:val="nil"/>
              <w:left w:val="single" w:sz="8" w:space="0" w:color="auto"/>
              <w:bottom w:val="single" w:sz="8" w:space="0" w:color="000000"/>
              <w:right w:val="single" w:sz="8" w:space="0" w:color="auto"/>
            </w:tcBorders>
            <w:vAlign w:val="center"/>
            <w:hideMark/>
          </w:tcPr>
          <w:p w14:paraId="6ABBB1A4" w14:textId="77777777" w:rsidR="004F5E48" w:rsidRPr="004A353D" w:rsidRDefault="004F5E48" w:rsidP="004A353D">
            <w:pPr>
              <w:spacing w:after="0" w:line="240" w:lineRule="auto"/>
              <w:rPr>
                <w:rFonts w:ascii="Times New Roman" w:eastAsia="Times New Roman" w:hAnsi="Times New Roman" w:cs="Times New Roman"/>
                <w:color w:val="000000"/>
                <w:sz w:val="18"/>
                <w:szCs w:val="18"/>
              </w:rPr>
            </w:pPr>
          </w:p>
        </w:tc>
        <w:tc>
          <w:tcPr>
            <w:tcW w:w="739" w:type="pct"/>
            <w:vMerge/>
            <w:tcBorders>
              <w:top w:val="nil"/>
              <w:left w:val="single" w:sz="8" w:space="0" w:color="auto"/>
              <w:bottom w:val="single" w:sz="8" w:space="0" w:color="000000"/>
              <w:right w:val="single" w:sz="8" w:space="0" w:color="auto"/>
            </w:tcBorders>
            <w:vAlign w:val="center"/>
            <w:hideMark/>
          </w:tcPr>
          <w:p w14:paraId="3D9ABFBD" w14:textId="77777777" w:rsidR="004F5E48" w:rsidRPr="004A353D" w:rsidRDefault="004F5E48" w:rsidP="004A353D">
            <w:pPr>
              <w:spacing w:after="0" w:line="240" w:lineRule="auto"/>
              <w:rPr>
                <w:rFonts w:ascii="Times New Roman" w:eastAsia="Times New Roman" w:hAnsi="Times New Roman" w:cs="Times New Roman"/>
                <w:color w:val="000000"/>
                <w:sz w:val="18"/>
                <w:szCs w:val="18"/>
              </w:rPr>
            </w:pPr>
          </w:p>
        </w:tc>
        <w:tc>
          <w:tcPr>
            <w:tcW w:w="891" w:type="pct"/>
            <w:vMerge/>
            <w:tcBorders>
              <w:left w:val="nil"/>
              <w:right w:val="single" w:sz="8" w:space="0" w:color="auto"/>
            </w:tcBorders>
            <w:shd w:val="clear" w:color="auto" w:fill="auto"/>
            <w:hideMark/>
          </w:tcPr>
          <w:p w14:paraId="74BA835C" w14:textId="2A678726" w:rsidR="004F5E48" w:rsidRPr="004A353D" w:rsidRDefault="004F5E48" w:rsidP="004A353D">
            <w:pPr>
              <w:spacing w:after="0" w:line="240" w:lineRule="auto"/>
              <w:rPr>
                <w:rFonts w:ascii="Calibri" w:eastAsia="Times New Roman" w:hAnsi="Calibri" w:cs="Calibri"/>
                <w:color w:val="000000"/>
              </w:rPr>
            </w:pPr>
          </w:p>
        </w:tc>
        <w:tc>
          <w:tcPr>
            <w:tcW w:w="891" w:type="pct"/>
            <w:vMerge/>
            <w:tcBorders>
              <w:top w:val="nil"/>
              <w:left w:val="single" w:sz="8" w:space="0" w:color="auto"/>
              <w:bottom w:val="single" w:sz="8" w:space="0" w:color="000000"/>
              <w:right w:val="single" w:sz="8" w:space="0" w:color="auto"/>
            </w:tcBorders>
            <w:vAlign w:val="center"/>
            <w:hideMark/>
          </w:tcPr>
          <w:p w14:paraId="324E4820" w14:textId="77777777" w:rsidR="004F5E48" w:rsidRPr="004A353D" w:rsidRDefault="004F5E48" w:rsidP="004A353D">
            <w:pPr>
              <w:spacing w:after="0" w:line="240" w:lineRule="auto"/>
              <w:rPr>
                <w:rFonts w:ascii="Times New Roman" w:eastAsia="Times New Roman" w:hAnsi="Times New Roman" w:cs="Times New Roman"/>
                <w:color w:val="000000"/>
                <w:sz w:val="18"/>
                <w:szCs w:val="18"/>
              </w:rPr>
            </w:pPr>
          </w:p>
        </w:tc>
        <w:tc>
          <w:tcPr>
            <w:tcW w:w="849" w:type="pct"/>
            <w:tcBorders>
              <w:top w:val="nil"/>
              <w:left w:val="nil"/>
              <w:right w:val="single" w:sz="8" w:space="0" w:color="auto"/>
            </w:tcBorders>
            <w:shd w:val="clear" w:color="auto" w:fill="auto"/>
            <w:vAlign w:val="center"/>
            <w:hideMark/>
          </w:tcPr>
          <w:p w14:paraId="0031B617" w14:textId="5CF0F5EB" w:rsidR="004F5E48" w:rsidRPr="004A353D" w:rsidRDefault="004F5E48" w:rsidP="004F5E48">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We obtain number of</w:t>
            </w:r>
            <w:r>
              <w:rPr>
                <w:rFonts w:ascii="Times New Roman" w:eastAsia="Times New Roman" w:hAnsi="Times New Roman" w:cs="Times New Roman"/>
                <w:color w:val="000000"/>
                <w:sz w:val="18"/>
                <w:szCs w:val="18"/>
              </w:rPr>
              <w:t xml:space="preserve"> </w:t>
            </w:r>
            <w:r w:rsidRPr="004A353D">
              <w:rPr>
                <w:rFonts w:ascii="Times New Roman" w:eastAsia="Times New Roman" w:hAnsi="Times New Roman" w:cs="Times New Roman"/>
                <w:color w:val="000000"/>
                <w:sz w:val="18"/>
                <w:szCs w:val="18"/>
              </w:rPr>
              <w:t xml:space="preserve">RNs + </w:t>
            </w:r>
            <w:r>
              <w:rPr>
                <w:rFonts w:ascii="Times New Roman" w:eastAsia="Times New Roman" w:hAnsi="Times New Roman" w:cs="Times New Roman"/>
                <w:color w:val="000000"/>
                <w:sz w:val="18"/>
                <w:szCs w:val="18"/>
              </w:rPr>
              <w:t>CNSs</w:t>
            </w:r>
            <w:r w:rsidRPr="004A353D">
              <w:rPr>
                <w:rFonts w:ascii="Times New Roman" w:eastAsia="Times New Roman" w:hAnsi="Times New Roman" w:cs="Times New Roman"/>
                <w:color w:val="000000"/>
                <w:sz w:val="18"/>
                <w:szCs w:val="18"/>
              </w:rPr>
              <w:t xml:space="preserve"> employed by hospitals in every state from BLS OES</w:t>
            </w:r>
            <w:r>
              <w:rPr>
                <w:rFonts w:ascii="Times New Roman" w:eastAsia="Times New Roman" w:hAnsi="Times New Roman" w:cs="Times New Roman"/>
                <w:color w:val="000000"/>
                <w:sz w:val="18"/>
                <w:szCs w:val="18"/>
              </w:rPr>
              <w:t xml:space="preserve"> (i.e., the registered nurse category in OES includes both RNs and CNSs)</w:t>
            </w:r>
            <w:r w:rsidRPr="004A353D">
              <w:rPr>
                <w:rFonts w:ascii="Times New Roman" w:eastAsia="Times New Roman" w:hAnsi="Times New Roman" w:cs="Times New Roman"/>
                <w:color w:val="000000"/>
                <w:sz w:val="18"/>
                <w:szCs w:val="18"/>
              </w:rPr>
              <w:t xml:space="preserve">. We apply the </w:t>
            </w:r>
            <w:r>
              <w:rPr>
                <w:rFonts w:ascii="Times New Roman" w:eastAsia="Times New Roman" w:hAnsi="Times New Roman" w:cs="Times New Roman"/>
                <w:color w:val="000000"/>
                <w:sz w:val="18"/>
                <w:szCs w:val="18"/>
              </w:rPr>
              <w:t>proportion of RNs-to-CNSs o</w:t>
            </w:r>
            <w:r w:rsidRPr="004A353D">
              <w:rPr>
                <w:rFonts w:ascii="Times New Roman" w:eastAsia="Times New Roman" w:hAnsi="Times New Roman" w:cs="Times New Roman"/>
                <w:color w:val="000000"/>
                <w:sz w:val="18"/>
                <w:szCs w:val="18"/>
              </w:rPr>
              <w:t xml:space="preserve"> to back out the number of hospital-based </w:t>
            </w:r>
            <w:r>
              <w:rPr>
                <w:rFonts w:ascii="Times New Roman" w:eastAsia="Times New Roman" w:hAnsi="Times New Roman" w:cs="Times New Roman"/>
                <w:color w:val="000000"/>
                <w:sz w:val="18"/>
                <w:szCs w:val="18"/>
              </w:rPr>
              <w:t>R</w:t>
            </w:r>
            <w:r w:rsidRPr="004A353D">
              <w:rPr>
                <w:rFonts w:ascii="Times New Roman" w:eastAsia="Times New Roman" w:hAnsi="Times New Roman" w:cs="Times New Roman"/>
                <w:color w:val="000000"/>
                <w:sz w:val="18"/>
                <w:szCs w:val="18"/>
              </w:rPr>
              <w:t xml:space="preserve">Ns in every state. We then apply the </w:t>
            </w:r>
            <w:r>
              <w:rPr>
                <w:rFonts w:ascii="Times New Roman" w:eastAsia="Times New Roman" w:hAnsi="Times New Roman" w:cs="Times New Roman"/>
                <w:color w:val="000000"/>
                <w:sz w:val="18"/>
                <w:szCs w:val="18"/>
              </w:rPr>
              <w:t xml:space="preserve">proportions of Critical Care RNs </w:t>
            </w:r>
            <w:r w:rsidRPr="004A353D">
              <w:rPr>
                <w:rFonts w:ascii="Times New Roman" w:eastAsia="Times New Roman" w:hAnsi="Times New Roman" w:cs="Times New Roman"/>
                <w:color w:val="000000"/>
                <w:sz w:val="18"/>
                <w:szCs w:val="18"/>
              </w:rPr>
              <w:t xml:space="preserve">to estimate the number of </w:t>
            </w:r>
            <w:r>
              <w:rPr>
                <w:rFonts w:ascii="Times New Roman" w:eastAsia="Times New Roman" w:hAnsi="Times New Roman" w:cs="Times New Roman"/>
                <w:color w:val="000000"/>
                <w:sz w:val="18"/>
                <w:szCs w:val="18"/>
              </w:rPr>
              <w:t>Critical Care RN</w:t>
            </w:r>
            <w:r>
              <w:rPr>
                <w:rFonts w:ascii="Times New Roman" w:eastAsia="Times New Roman" w:hAnsi="Times New Roman" w:cs="Times New Roman"/>
                <w:color w:val="000000"/>
                <w:sz w:val="18"/>
                <w:szCs w:val="18"/>
              </w:rPr>
              <w:t>s</w:t>
            </w:r>
            <w:r w:rsidRPr="004A353D">
              <w:rPr>
                <w:rFonts w:ascii="Times New Roman" w:eastAsia="Times New Roman" w:hAnsi="Times New Roman" w:cs="Times New Roman"/>
                <w:color w:val="000000"/>
                <w:sz w:val="18"/>
                <w:szCs w:val="18"/>
              </w:rPr>
              <w:t xml:space="preserve"> in every state. </w:t>
            </w:r>
            <w:r w:rsidRPr="004A353D">
              <w:rPr>
                <w:rFonts w:ascii="Calibri" w:eastAsia="Times New Roman" w:hAnsi="Calibri" w:cs="Calibri"/>
                <w:color w:val="000000"/>
              </w:rPr>
              <w:t> </w:t>
            </w:r>
          </w:p>
        </w:tc>
        <w:tc>
          <w:tcPr>
            <w:tcW w:w="834" w:type="pct"/>
            <w:vMerge/>
            <w:tcBorders>
              <w:top w:val="nil"/>
              <w:left w:val="single" w:sz="8" w:space="0" w:color="auto"/>
              <w:bottom w:val="single" w:sz="8" w:space="0" w:color="000000"/>
              <w:right w:val="single" w:sz="8" w:space="0" w:color="auto"/>
            </w:tcBorders>
            <w:vAlign w:val="center"/>
            <w:hideMark/>
          </w:tcPr>
          <w:p w14:paraId="0E234841" w14:textId="77777777" w:rsidR="004F5E48" w:rsidRPr="004A353D" w:rsidRDefault="004F5E48" w:rsidP="004A353D">
            <w:pPr>
              <w:spacing w:after="0" w:line="240" w:lineRule="auto"/>
              <w:rPr>
                <w:rFonts w:ascii="Times New Roman" w:eastAsia="Times New Roman" w:hAnsi="Times New Roman" w:cs="Times New Roman"/>
                <w:color w:val="000000"/>
                <w:sz w:val="18"/>
                <w:szCs w:val="18"/>
              </w:rPr>
            </w:pPr>
          </w:p>
        </w:tc>
      </w:tr>
      <w:tr w:rsidR="004A353D" w:rsidRPr="004A353D" w14:paraId="3DE0256A" w14:textId="77777777" w:rsidTr="004A353D">
        <w:trPr>
          <w:trHeight w:val="20"/>
        </w:trPr>
        <w:tc>
          <w:tcPr>
            <w:tcW w:w="796" w:type="pct"/>
            <w:tcBorders>
              <w:top w:val="nil"/>
              <w:left w:val="single" w:sz="8" w:space="0" w:color="auto"/>
              <w:bottom w:val="single" w:sz="8" w:space="0" w:color="auto"/>
              <w:right w:val="single" w:sz="8" w:space="0" w:color="auto"/>
            </w:tcBorders>
            <w:shd w:val="clear" w:color="auto" w:fill="auto"/>
            <w:vAlign w:val="center"/>
            <w:hideMark/>
          </w:tcPr>
          <w:p w14:paraId="7303C1ED" w14:textId="77777777" w:rsidR="004A353D" w:rsidRPr="004A353D" w:rsidRDefault="004A353D" w:rsidP="004A353D">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Non-COVID-19 Patients</w:t>
            </w:r>
          </w:p>
        </w:tc>
        <w:tc>
          <w:tcPr>
            <w:tcW w:w="4204" w:type="pct"/>
            <w:gridSpan w:val="5"/>
            <w:tcBorders>
              <w:top w:val="single" w:sz="8" w:space="0" w:color="auto"/>
              <w:left w:val="nil"/>
              <w:bottom w:val="single" w:sz="8" w:space="0" w:color="auto"/>
              <w:right w:val="single" w:sz="8" w:space="0" w:color="000000"/>
            </w:tcBorders>
            <w:shd w:val="clear" w:color="auto" w:fill="auto"/>
            <w:vAlign w:val="center"/>
            <w:hideMark/>
          </w:tcPr>
          <w:p w14:paraId="72338772" w14:textId="77777777" w:rsidR="004A353D" w:rsidRPr="004A353D" w:rsidRDefault="004A353D" w:rsidP="004A353D">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 xml:space="preserve">Medicare Hospital Cost Reports: We take the total number of inpatient days for hospital and total number of ICU patient days (annualized to Calendar Year 2018). We divided those number by 365 to get the average daily non-COVID-19 occupancy of general acute care hospital beds and ICU beds. When relevant for acute care beds, we applied 25% reduction in occupancy to account for cancellation of elective procedures. We do not apply reduction in ICU occupancy as we see it as a hard demand. </w:t>
            </w:r>
          </w:p>
        </w:tc>
      </w:tr>
      <w:tr w:rsidR="004A353D" w:rsidRPr="004A353D" w14:paraId="309DC58E" w14:textId="77777777" w:rsidTr="004A353D">
        <w:trPr>
          <w:trHeight w:val="20"/>
        </w:trPr>
        <w:tc>
          <w:tcPr>
            <w:tcW w:w="796" w:type="pct"/>
            <w:tcBorders>
              <w:top w:val="nil"/>
              <w:left w:val="single" w:sz="8" w:space="0" w:color="auto"/>
              <w:bottom w:val="single" w:sz="8" w:space="0" w:color="auto"/>
              <w:right w:val="single" w:sz="8" w:space="0" w:color="auto"/>
            </w:tcBorders>
            <w:shd w:val="clear" w:color="auto" w:fill="auto"/>
            <w:vAlign w:val="center"/>
            <w:hideMark/>
          </w:tcPr>
          <w:p w14:paraId="5B0816DE" w14:textId="77777777" w:rsidR="004A353D" w:rsidRPr="004A353D" w:rsidRDefault="004A353D" w:rsidP="004A353D">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Calculation</w:t>
            </w:r>
          </w:p>
        </w:tc>
        <w:tc>
          <w:tcPr>
            <w:tcW w:w="4204" w:type="pct"/>
            <w:gridSpan w:val="5"/>
            <w:tcBorders>
              <w:top w:val="single" w:sz="8" w:space="0" w:color="auto"/>
              <w:left w:val="nil"/>
              <w:bottom w:val="single" w:sz="8" w:space="0" w:color="auto"/>
              <w:right w:val="single" w:sz="8" w:space="0" w:color="000000"/>
            </w:tcBorders>
            <w:shd w:val="clear" w:color="auto" w:fill="auto"/>
            <w:vAlign w:val="center"/>
            <w:hideMark/>
          </w:tcPr>
          <w:p w14:paraId="606227CD" w14:textId="77777777" w:rsidR="004A353D" w:rsidRPr="004A353D" w:rsidRDefault="004A353D" w:rsidP="004A353D">
            <w:pPr>
              <w:spacing w:after="0" w:line="240" w:lineRule="auto"/>
              <w:rPr>
                <w:rFonts w:ascii="Times New Roman" w:eastAsia="Times New Roman" w:hAnsi="Times New Roman" w:cs="Times New Roman"/>
                <w:color w:val="000000"/>
                <w:sz w:val="18"/>
                <w:szCs w:val="18"/>
              </w:rPr>
            </w:pPr>
            <w:r w:rsidRPr="004A353D">
              <w:rPr>
                <w:rFonts w:ascii="Times New Roman" w:eastAsia="Times New Roman" w:hAnsi="Times New Roman" w:cs="Times New Roman"/>
                <w:color w:val="000000"/>
                <w:sz w:val="18"/>
                <w:szCs w:val="18"/>
              </w:rPr>
              <w:t xml:space="preserve">We assume all professions satisfy COVID-19 demands first and then serve other non-COVID-19 patients. We divide the demand data from IHME (multiply by 3.5 to adjust for shifts) by case load to calculate the number of FTEs needed for every profession. We then compare the demand data (in FTEs) against the supply data with various health care worker attrition rate (to account for sickness, fatigue, and/or other reasons). We categorize the states by whether they have enough supply for every profession under 3 different demand scenarios (low, mean, high). We then present number of providers available for non-COVID-19 patients (if any left) and average patients every remaining provider need to take care of (if any left). We only present shortage/surplus for the future date with highest demands. </w:t>
            </w:r>
          </w:p>
        </w:tc>
      </w:tr>
    </w:tbl>
    <w:p w14:paraId="47F0B4E2" w14:textId="77777777" w:rsidR="00FC3581" w:rsidRPr="00CC6EEC" w:rsidRDefault="00FC3581">
      <w:pPr>
        <w:rPr>
          <w:rFonts w:ascii="Times New Roman" w:hAnsi="Times New Roman" w:cs="Times New Roman"/>
        </w:rPr>
      </w:pPr>
    </w:p>
    <w:sectPr w:rsidR="00FC3581" w:rsidRPr="00CC6EEC" w:rsidSect="007D001A">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AEE85" w14:textId="77777777" w:rsidR="0020052B" w:rsidRDefault="0020052B" w:rsidP="00E2644C">
      <w:pPr>
        <w:spacing w:after="0" w:line="240" w:lineRule="auto"/>
      </w:pPr>
      <w:r>
        <w:separator/>
      </w:r>
    </w:p>
  </w:endnote>
  <w:endnote w:type="continuationSeparator" w:id="0">
    <w:p w14:paraId="1C7E64A2" w14:textId="77777777" w:rsidR="0020052B" w:rsidRDefault="0020052B" w:rsidP="00E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3E89B" w14:textId="77777777" w:rsidR="0020052B" w:rsidRDefault="0020052B" w:rsidP="00E2644C">
      <w:pPr>
        <w:spacing w:after="0" w:line="240" w:lineRule="auto"/>
      </w:pPr>
      <w:r>
        <w:separator/>
      </w:r>
    </w:p>
  </w:footnote>
  <w:footnote w:type="continuationSeparator" w:id="0">
    <w:p w14:paraId="1FB588C5" w14:textId="77777777" w:rsidR="0020052B" w:rsidRDefault="0020052B" w:rsidP="00E26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EC"/>
    <w:rsid w:val="00030DB7"/>
    <w:rsid w:val="00062EAD"/>
    <w:rsid w:val="0009552B"/>
    <w:rsid w:val="00130D19"/>
    <w:rsid w:val="0013280F"/>
    <w:rsid w:val="0015035D"/>
    <w:rsid w:val="00193107"/>
    <w:rsid w:val="001D7C43"/>
    <w:rsid w:val="001F4535"/>
    <w:rsid w:val="0020052B"/>
    <w:rsid w:val="00210F43"/>
    <w:rsid w:val="00287598"/>
    <w:rsid w:val="002D7D23"/>
    <w:rsid w:val="00305BA6"/>
    <w:rsid w:val="0033073E"/>
    <w:rsid w:val="003A1DD2"/>
    <w:rsid w:val="003B6CD6"/>
    <w:rsid w:val="003C075C"/>
    <w:rsid w:val="003D070B"/>
    <w:rsid w:val="00412D10"/>
    <w:rsid w:val="00420A78"/>
    <w:rsid w:val="004536C8"/>
    <w:rsid w:val="00467982"/>
    <w:rsid w:val="004A353D"/>
    <w:rsid w:val="004B05DC"/>
    <w:rsid w:val="004D225C"/>
    <w:rsid w:val="004E0F4F"/>
    <w:rsid w:val="004F5E48"/>
    <w:rsid w:val="0050688C"/>
    <w:rsid w:val="00520C69"/>
    <w:rsid w:val="00551F4B"/>
    <w:rsid w:val="00557722"/>
    <w:rsid w:val="005901A0"/>
    <w:rsid w:val="005A1778"/>
    <w:rsid w:val="005C650C"/>
    <w:rsid w:val="005D0B85"/>
    <w:rsid w:val="005D37DE"/>
    <w:rsid w:val="005E190C"/>
    <w:rsid w:val="00631FC8"/>
    <w:rsid w:val="00650321"/>
    <w:rsid w:val="006603EF"/>
    <w:rsid w:val="006803DE"/>
    <w:rsid w:val="006840D8"/>
    <w:rsid w:val="006905C7"/>
    <w:rsid w:val="006A2A0E"/>
    <w:rsid w:val="006F582A"/>
    <w:rsid w:val="00750B3F"/>
    <w:rsid w:val="00774843"/>
    <w:rsid w:val="007A690C"/>
    <w:rsid w:val="007B2465"/>
    <w:rsid w:val="007C4D47"/>
    <w:rsid w:val="007D001A"/>
    <w:rsid w:val="007D0991"/>
    <w:rsid w:val="007E0F53"/>
    <w:rsid w:val="008004EE"/>
    <w:rsid w:val="0086470A"/>
    <w:rsid w:val="00887D74"/>
    <w:rsid w:val="00923758"/>
    <w:rsid w:val="009609E4"/>
    <w:rsid w:val="009B4154"/>
    <w:rsid w:val="00A34EED"/>
    <w:rsid w:val="00A55771"/>
    <w:rsid w:val="00B100E7"/>
    <w:rsid w:val="00B22AC5"/>
    <w:rsid w:val="00B77E99"/>
    <w:rsid w:val="00BB1736"/>
    <w:rsid w:val="00BC13FB"/>
    <w:rsid w:val="00BD13EE"/>
    <w:rsid w:val="00C06B86"/>
    <w:rsid w:val="00C23DB7"/>
    <w:rsid w:val="00C41D52"/>
    <w:rsid w:val="00CB1AFD"/>
    <w:rsid w:val="00CC56B2"/>
    <w:rsid w:val="00CC6EEC"/>
    <w:rsid w:val="00CD292D"/>
    <w:rsid w:val="00CE55AD"/>
    <w:rsid w:val="00D54481"/>
    <w:rsid w:val="00D54490"/>
    <w:rsid w:val="00D614F7"/>
    <w:rsid w:val="00D61EA8"/>
    <w:rsid w:val="00D80BD6"/>
    <w:rsid w:val="00E004A1"/>
    <w:rsid w:val="00E2644C"/>
    <w:rsid w:val="00E4464F"/>
    <w:rsid w:val="00E54B71"/>
    <w:rsid w:val="00EA1DAA"/>
    <w:rsid w:val="00EB4DA0"/>
    <w:rsid w:val="00F17A0B"/>
    <w:rsid w:val="00F8357D"/>
    <w:rsid w:val="00F875C8"/>
    <w:rsid w:val="00F930DC"/>
    <w:rsid w:val="00F965E9"/>
    <w:rsid w:val="00FC3581"/>
    <w:rsid w:val="00FD0E68"/>
    <w:rsid w:val="00FF1D52"/>
    <w:rsid w:val="52E1C911"/>
    <w:rsid w:val="764E8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51A30"/>
  <w15:chartTrackingRefBased/>
  <w15:docId w15:val="{B4BD7ABD-45BF-4A33-8A68-5A42DC13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644C"/>
    <w:pPr>
      <w:tabs>
        <w:tab w:val="center" w:pos="4320"/>
        <w:tab w:val="right" w:pos="8640"/>
      </w:tabs>
      <w:spacing w:after="0" w:line="240" w:lineRule="auto"/>
    </w:pPr>
  </w:style>
  <w:style w:type="character" w:customStyle="1" w:styleId="a5">
    <w:name w:val="页眉 字符"/>
    <w:basedOn w:val="a0"/>
    <w:link w:val="a4"/>
    <w:uiPriority w:val="99"/>
    <w:rsid w:val="00E2644C"/>
  </w:style>
  <w:style w:type="paragraph" w:styleId="a6">
    <w:name w:val="footer"/>
    <w:basedOn w:val="a"/>
    <w:link w:val="a7"/>
    <w:uiPriority w:val="99"/>
    <w:unhideWhenUsed/>
    <w:rsid w:val="00E2644C"/>
    <w:pPr>
      <w:tabs>
        <w:tab w:val="center" w:pos="4320"/>
        <w:tab w:val="right" w:pos="8640"/>
      </w:tabs>
      <w:spacing w:after="0" w:line="240" w:lineRule="auto"/>
    </w:pPr>
  </w:style>
  <w:style w:type="character" w:customStyle="1" w:styleId="a7">
    <w:name w:val="页脚 字符"/>
    <w:basedOn w:val="a0"/>
    <w:link w:val="a6"/>
    <w:uiPriority w:val="99"/>
    <w:rsid w:val="00E2644C"/>
  </w:style>
  <w:style w:type="paragraph" w:styleId="a8">
    <w:name w:val="Balloon Text"/>
    <w:basedOn w:val="a"/>
    <w:link w:val="a9"/>
    <w:uiPriority w:val="99"/>
    <w:semiHidden/>
    <w:unhideWhenUsed/>
    <w:rsid w:val="00774843"/>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774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5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79C2B-375E-41D0-873C-24F632DD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Luo</dc:creator>
  <cp:keywords/>
  <dc:description/>
  <cp:lastModifiedBy>Luo, Eric</cp:lastModifiedBy>
  <cp:revision>9</cp:revision>
  <dcterms:created xsi:type="dcterms:W3CDTF">2020-08-14T00:27:00Z</dcterms:created>
  <dcterms:modified xsi:type="dcterms:W3CDTF">2020-08-14T00:39:00Z</dcterms:modified>
</cp:coreProperties>
</file>